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ed87e95fd4f6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43302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OPĆINSKA KNJIŽNICA BISTRA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58.351,73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81.666,87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41.346,70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61.228,96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17.005,03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20.437,91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12.104,15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12.247,75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12.104,15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12.247,75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4.900,88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8.190,16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167,1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prihodi poslovanja u razdoblju od 1.1. - 30.9.2025. veći su u odnosu na isto razdoblje prošle godine jer su bile veće kapitalne pomoći od Ministarstva kulture i Zagrebačke županije za nabavu knjižne građe. Samim time su i rasli rashodi za nabavu knjiga iz istog izvora financiranja. Ukupni rashodi poslovanja su veći u odnosu na isto razdoblje prošle godine, a povećanje se odnosi na plaće i doprinose na plaće ( zbog povećanja plaća djelatnicama ), intelektualne usluge ( zbog većeg broja održanih književnih susreta, putopisnih predavanja i dječjih predstava ) te povećanje cijena bankarskih usluga i usluga platnog prometa.  Također prihodi i rashodi su veći zbog projekta Erasmus+ u iznosu 9.846,40 eura u prihodima od pomoći iz EU i 8.874,91 u troškovima službenih putovanja radi realizacije Erasmus+ projekta putovanja u Španjolsku.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d519e0675c4efc" /></Relationships>
</file>